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335" w:rsidRPr="00CD5335" w:rsidRDefault="00CD5335" w:rsidP="00202CF4">
      <w:pPr>
        <w:spacing w:after="0" w:line="240" w:lineRule="auto"/>
        <w:outlineLvl w:val="0"/>
        <w:rPr>
          <w:rFonts w:ascii="Times New Roman" w:eastAsia="Times New Roman" w:hAnsi="Times New Roman" w:cs="Times New Roman"/>
          <w:color w:val="060060"/>
          <w:kern w:val="36"/>
          <w:sz w:val="28"/>
          <w:szCs w:val="28"/>
          <w:lang w:eastAsia="ru-RU"/>
        </w:rPr>
      </w:pPr>
      <w:r w:rsidRPr="00CD5335">
        <w:rPr>
          <w:rFonts w:ascii="Times New Roman" w:eastAsia="Times New Roman" w:hAnsi="Times New Roman" w:cs="Times New Roman"/>
          <w:color w:val="060060"/>
          <w:kern w:val="36"/>
          <w:sz w:val="28"/>
          <w:szCs w:val="28"/>
          <w:lang w:eastAsia="ru-RU"/>
        </w:rPr>
        <w:t>Пояснительная записка к законопроекту об изменениях и дополнениях к Федеральному закону N 5-ФЗ «О ветеранах» от 12.01.1995</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Федеральный закон N 5-ФЗ, принятый Государственной Думой 16 декабря 1994 года, «устанавливает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 Закон в процессе его реализации не раз претерпевал изменения и дополнения. Однако, существенных изменений в жизни ветеранов боевых действий, принимавших участие в военных конфликтах и локальных войнах после 3 сентября 1945 года (далее «ветераны боевых действий») не произошло.</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Мало того, многие подзаконные акты и Постановления Правительства Российской Федерации привели к ухудшению социальной защиты ветеранов боевых действий, а это в свою очередь, приводит к нарушению нашей обновлённой Конституции, в которой в статье 7 говорится, что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Федеральный закон N 5 ФЗ «О ветеранах» в части прав и социальной защиты ветеранов боевых действий имеет ряд недостатков и не соответствует современным реалиям жизни российской общества.</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 пункте 1. статьи 67.1 Российская Ф</w:t>
      </w:r>
      <w:bookmarkStart w:id="0" w:name="_GoBack"/>
      <w:bookmarkEnd w:id="0"/>
      <w:r w:rsidRPr="00CD5335">
        <w:rPr>
          <w:rFonts w:ascii="Times New Roman" w:eastAsia="Times New Roman" w:hAnsi="Times New Roman" w:cs="Times New Roman"/>
          <w:color w:val="070707"/>
          <w:sz w:val="28"/>
          <w:szCs w:val="28"/>
          <w:lang w:eastAsia="ru-RU"/>
        </w:rPr>
        <w:t xml:space="preserve">едерация заявляется «правопреемником Союза ССР на своей территории», однако практика показывает, что эта статья скорее действует в отношении субъектов внешнеполитического права, чем в отношении к социальной защите собственных граждан, так как многие социальные достижения СССР в истории современной России утеряны. Так, например, для пропаганды труда и получения профессии, законами СССР лицам, проходящим учёбу в профессионально-технических училищах годы обучения, засчитывались в трудовой стаж. Теперь это социальное достижение утеряно. Или строго по теме записки, в тот же трудовой стаж засчитывалось и время прохождения действительной срочной службы. Сегодня ни в Федеральном законе от 12.01.1995 N 5-ФЗ «О ветеранах», ни в Постановлениях Правительства Российской Федерации, ни в установочных документах Пенсионного Фонда России нет ни единого упоминания о подобной практике. Из каких соображений срок срочной службы в Вооруженных силах перестал засчитываться при подсчёте трудового стажа неизвестно. Можно предположить, что руководство Пенсионного Фонда «продавило» это решение под предлогом того, что мужчина, служащий в армии, не зарабатывает в этот момент ни копейки, то есть в пенсионный фонд от его деятельности не поступает никакого дохода. Однако, когда речь идёт о солдатах срочной службы, то их служба в Вооруженных силах не является их волевым решением, и может быть многие из них с большим желанием работали на предприятиях народного хозяйства, чем несли военную службу. В отношении же ветеранов боевых действий практика невнесениях лет военной службы в трудовой стаж становится и вовсе кощунственной – из серии «Лично я Вас в Афган не посылал». То есть </w:t>
      </w:r>
      <w:r w:rsidRPr="00CD5335">
        <w:rPr>
          <w:rFonts w:ascii="Times New Roman" w:eastAsia="Times New Roman" w:hAnsi="Times New Roman" w:cs="Times New Roman"/>
          <w:color w:val="070707"/>
          <w:sz w:val="28"/>
          <w:szCs w:val="28"/>
          <w:lang w:eastAsia="ru-RU"/>
        </w:rPr>
        <w:lastRenderedPageBreak/>
        <w:t>руководители Пенсионного Фонда не отождествляют себя с Родиной и не считают, что человек отстаивающий её интересы полезен стране. Похоже, что деньги для таких руководителей важней людей и страны.  </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 xml:space="preserve">Далее в статье 16, пункт 1 заявляется о льготах по пенсионному обеспечению в соответствии с законодательством, на деле, этих льгот нет. Кощунственным выглядит уравнительная практика для возраста выхода на пенсию. Пенсионная реформа России безусловно была нужна, однако, почему, в пенсионном законодательстве прописаны льготы по выходу на пенсию для лиц занятых на вредных производствах и тех, кто работал в регионах со сложными климатическими условиями, а для людей, кто нёс смертельно опасную службу в условиях </w:t>
      </w:r>
      <w:proofErr w:type="spellStart"/>
      <w:r w:rsidRPr="00CD5335">
        <w:rPr>
          <w:rFonts w:ascii="Times New Roman" w:eastAsia="Times New Roman" w:hAnsi="Times New Roman" w:cs="Times New Roman"/>
          <w:color w:val="070707"/>
          <w:sz w:val="28"/>
          <w:szCs w:val="28"/>
          <w:lang w:eastAsia="ru-RU"/>
        </w:rPr>
        <w:t>жёстокого</w:t>
      </w:r>
      <w:proofErr w:type="spellEnd"/>
      <w:r w:rsidRPr="00CD5335">
        <w:rPr>
          <w:rFonts w:ascii="Times New Roman" w:eastAsia="Times New Roman" w:hAnsi="Times New Roman" w:cs="Times New Roman"/>
          <w:color w:val="070707"/>
          <w:sz w:val="28"/>
          <w:szCs w:val="28"/>
          <w:lang w:eastAsia="ru-RU"/>
        </w:rPr>
        <w:t xml:space="preserve"> климата льготы по возрасту выхода на пенсию нет.</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Необходимо пересмотреть пункт 1 статьи 16 и дополнить формулировкой «расчёт трудового стажа для ветеранов боевых действий рассчитывается из соотношения – один день участия в военном конфликте к трём дням трудового стажа для расчёта пенсии».</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С 2020 года в пенсионный возраст по старому пенсионному законодательству вышли бы первые военнослужащие направленные в Афганистан в начальный период ведения там боевых действий, и с этого года количество ветеранов боевых действий в Афганистане будет становиться всё больше и больше. Эти люди прошли войну, и их заслуги перед страной, и состояние их здоровья, подорванного войной, даёт им право на льготный возраст выхода на пенсию в 55 лет, а тем, кто уже по возрасту должен получать пенсию, должен получить компенсацию за невыплаченные месяцы пенсии.</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Пенсионное законодательство имеет смысл дополнить и пунктами о прибавках к пенсии за боевые государственные награды, полученные за подвиги в период военной службы из расчёта 10% прибавки к пенсии за каждую медаль и 20% за каждый орден.</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 статье 16, в пункте 3 необходимо отменить дискриминационную дату 1 января 2005 года. Сегодня право на получение жилья имеют лишь те ветераны боевых действий, что встали на учёт до этого срока. Так и хочется задать вопрос – а те, кто встал на учёт после этой даты, перестают быть ветеранами боевых действий или им жильё нужно меньше? Ветераны боевых действий должны иметь возможность выбора, или получить жильё, или получить денежную компенсацию из расчёта стоимость жилья в данном регионе и в районе проживания ветерана.</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Статью 16 настоящего Закона необходимо дополнить следующими пунктами</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Все ветераны боевых действий получают право бесплатного пользования мобильной связью.</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Ежегодная диспансеризация ветеранов боевых действий в медицинских учреждениях по месту жительства и направление на стационарное лечение в госпитали ветеранов региона.</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 xml:space="preserve">Ветераны боевых действий имеют право на внеочередное медицинское обслуживание во всех медицинских учреждениях Российской Федерации, при использовании электронных очередей для ветеранов боевых действий </w:t>
      </w:r>
      <w:r w:rsidRPr="00CD5335">
        <w:rPr>
          <w:rFonts w:ascii="Times New Roman" w:eastAsia="Times New Roman" w:hAnsi="Times New Roman" w:cs="Times New Roman"/>
          <w:color w:val="070707"/>
          <w:sz w:val="28"/>
          <w:szCs w:val="28"/>
          <w:lang w:eastAsia="ru-RU"/>
        </w:rPr>
        <w:lastRenderedPageBreak/>
        <w:t>выделяется квота на приём к врачу, а его аккаунт на интернет-платформе «</w:t>
      </w:r>
      <w:proofErr w:type="spellStart"/>
      <w:r w:rsidRPr="00CD5335">
        <w:rPr>
          <w:rFonts w:ascii="Times New Roman" w:eastAsia="Times New Roman" w:hAnsi="Times New Roman" w:cs="Times New Roman"/>
          <w:color w:val="070707"/>
          <w:sz w:val="28"/>
          <w:szCs w:val="28"/>
          <w:lang w:eastAsia="ru-RU"/>
        </w:rPr>
        <w:t>Госуслуги</w:t>
      </w:r>
      <w:proofErr w:type="spellEnd"/>
      <w:r w:rsidRPr="00CD5335">
        <w:rPr>
          <w:rFonts w:ascii="Times New Roman" w:eastAsia="Times New Roman" w:hAnsi="Times New Roman" w:cs="Times New Roman"/>
          <w:color w:val="070707"/>
          <w:sz w:val="28"/>
          <w:szCs w:val="28"/>
          <w:lang w:eastAsia="ru-RU"/>
        </w:rPr>
        <w:t>» получает право внеочередного медицинского обслуживания.</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Все заболевания, связанные с частичной или полной нетрудоспособностью ветерана боевых действий отнести к военным травмам. Как правило, общие заболевания не связывают с войной, а потому не даются доплаты к пенсиям, а война всегда оставляет след в здоровье человека.</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Ветераны боевых действий получают право бесплатного обеспечения ежегодными путёвками на санаторно-курортное лечение с бесплатным проездом к месту отдыха и обратно.</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Из пункта 10 пункта статьи 16 убрать часть (кроме зубных протезов) потому, что в 55 – 65 лет зубопротезирование становиться необходимой частью сохранения здоровья.  </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Ветераны боевых действий, проживающим в частном секторе получают право компенсация за ЖКУ и за дровяное отопление. </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Детям ветеранов боевых действий вне очереди предоставляются места в дошкольных и школьных учебных заведениях. Детям ветеранов боевых действий при поступлении в ВУЗы выделяются квоты на бюджетные места.  </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Освободить ветеранов боевых действий от уплаты транспортного налога независимо от количества лошадиных сил и региона.    </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Отмена подоходного налога с ветеранов боевых действий</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Отдельным пунктом статьи 16 необходимо прописать льготный бесплатный проезд для ветеранов боевых действий с финансированием из федерального бюджета. Практика сегодняшних дней показывает, что перекладывание финансирования на региональные бюджеты льгот по транспорту приводит к тому, что часть регионов ссылаясь на убыточный бюджет региона вообще отказывают ветеранам в праве на бесплатный проезд, а остальные дают такую льготу лишь своим ветеранам. Однако, когда ветеран приезжает из далекого региона в Москву на лечение или к боевым друзьям он должен платить за проезд, а другой живущий в столице – нет. Возникает вопрос: «Они что в одном окопе воевали за разные страны, или каждый воевал за свой город?»</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Статья 23.1. в пункте 3., должна отображать точный размер ежемесячной денежной выплаты. Необходимо в качестве меры по улучшению социальной поддержки ветеранов боевых действий увеличить ежемесячную денежную выплату и сравнять её с минимальным прожиточным минимум принятым в Российской Федерации.</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Статья 25. в пункте 1., акцентировать задачу   общественным объединениям ветеранов по социальной поддержке ветеранов. В связи с этим дополнить статью пунктом 4. Где подчеркнуть, то социальная поддержка ветеранов одно из приоритетных направлений в деятельности общественных объединений ветеранов.</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Реализация положений законопроекта не окажет влияния на достижение целей государственных программ Российской Федерации.</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 xml:space="preserve">В законопроекте отсутствуют обязательные требования, оценка соблюдения которых осуществляется в рамках государственного контроля (надзора), </w:t>
      </w:r>
      <w:r w:rsidRPr="00CD5335">
        <w:rPr>
          <w:rFonts w:ascii="Times New Roman" w:eastAsia="Times New Roman" w:hAnsi="Times New Roman" w:cs="Times New Roman"/>
          <w:color w:val="070707"/>
          <w:sz w:val="28"/>
          <w:szCs w:val="28"/>
          <w:lang w:eastAsia="ru-RU"/>
        </w:rPr>
        <w:lastRenderedPageBreak/>
        <w:t>муниципального контроля, при рассмотрении дел</w:t>
      </w:r>
      <w:r w:rsidRPr="00CD5335">
        <w:rPr>
          <w:rFonts w:ascii="Times New Roman" w:eastAsia="Times New Roman" w:hAnsi="Times New Roman" w:cs="Times New Roman"/>
          <w:color w:val="070707"/>
          <w:sz w:val="28"/>
          <w:szCs w:val="28"/>
          <w:lang w:eastAsia="ru-RU"/>
        </w:rPr>
        <w:br/>
        <w:t>об административных правонарушениях, или обязательные требования, соответствие которым проверяется при выдаче разрешений, лицензий, аттестатов аккредитации, иных документов, имеющих разрешительный характер, информация о соответствующем виде государственного контроля (надзора), виде разрешительной деятельности и предполагаемой ответственности за нарушение обязательных требований или последствиях их несоблюдения.</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Законопроект не содержит положений, которыми устанавливаются, изменяются или отменяются обязательные требования.</w:t>
      </w:r>
    </w:p>
    <w:p w:rsidR="00CD5335" w:rsidRPr="00CD5335" w:rsidRDefault="00CD5335" w:rsidP="00202CF4">
      <w:pPr>
        <w:shd w:val="clear" w:color="auto" w:fill="FFFFFF"/>
        <w:spacing w:after="0" w:line="240" w:lineRule="auto"/>
        <w:rPr>
          <w:rFonts w:ascii="Times New Roman" w:eastAsia="Times New Roman" w:hAnsi="Times New Roman" w:cs="Times New Roman"/>
          <w:color w:val="070707"/>
          <w:sz w:val="28"/>
          <w:szCs w:val="28"/>
          <w:lang w:eastAsia="ru-RU"/>
        </w:rPr>
      </w:pPr>
      <w:r w:rsidRPr="00CD5335">
        <w:rPr>
          <w:rFonts w:ascii="Times New Roman" w:eastAsia="Times New Roman" w:hAnsi="Times New Roman" w:cs="Times New Roman"/>
          <w:color w:val="070707"/>
          <w:sz w:val="28"/>
          <w:szCs w:val="28"/>
          <w:lang w:eastAsia="ru-RU"/>
        </w:rPr>
        <w:t>Положения законопроекта соответствуют положениям Договора о Евразийском экономическом союзе, а также положениям иных международных договоров Российской Федерации.</w:t>
      </w:r>
    </w:p>
    <w:p w:rsidR="009D0E84" w:rsidRPr="00202CF4" w:rsidRDefault="009D0E84" w:rsidP="00202CF4">
      <w:pPr>
        <w:spacing w:after="0" w:line="240" w:lineRule="auto"/>
        <w:rPr>
          <w:rFonts w:ascii="Times New Roman" w:hAnsi="Times New Roman" w:cs="Times New Roman"/>
          <w:sz w:val="28"/>
          <w:szCs w:val="28"/>
        </w:rPr>
      </w:pPr>
    </w:p>
    <w:sectPr w:rsidR="009D0E84" w:rsidRPr="00202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335"/>
    <w:rsid w:val="0019185E"/>
    <w:rsid w:val="001D0800"/>
    <w:rsid w:val="00202CF4"/>
    <w:rsid w:val="002D744A"/>
    <w:rsid w:val="0033191A"/>
    <w:rsid w:val="003602C5"/>
    <w:rsid w:val="00365BC4"/>
    <w:rsid w:val="003A4C05"/>
    <w:rsid w:val="00415799"/>
    <w:rsid w:val="00547FC9"/>
    <w:rsid w:val="006C155E"/>
    <w:rsid w:val="00710637"/>
    <w:rsid w:val="008011E5"/>
    <w:rsid w:val="00925C07"/>
    <w:rsid w:val="00965E48"/>
    <w:rsid w:val="00994CA0"/>
    <w:rsid w:val="009D0E84"/>
    <w:rsid w:val="00C35415"/>
    <w:rsid w:val="00C60F73"/>
    <w:rsid w:val="00CD5335"/>
    <w:rsid w:val="00D70FB8"/>
    <w:rsid w:val="00DC409D"/>
    <w:rsid w:val="00DD3550"/>
    <w:rsid w:val="00E138AE"/>
    <w:rsid w:val="00E15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91471C-6C03-402C-9845-F8C7522F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D53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335"/>
    <w:rPr>
      <w:rFonts w:ascii="Times New Roman" w:eastAsia="Times New Roman" w:hAnsi="Times New Roman" w:cs="Times New Roman"/>
      <w:b/>
      <w:bCs/>
      <w:kern w:val="36"/>
      <w:sz w:val="48"/>
      <w:szCs w:val="48"/>
      <w:lang w:eastAsia="ru-RU"/>
    </w:rPr>
  </w:style>
  <w:style w:type="character" w:customStyle="1" w:styleId="posted-on">
    <w:name w:val="posted-on"/>
    <w:basedOn w:val="a0"/>
    <w:rsid w:val="00CD5335"/>
  </w:style>
  <w:style w:type="character" w:styleId="a3">
    <w:name w:val="Hyperlink"/>
    <w:basedOn w:val="a0"/>
    <w:uiPriority w:val="99"/>
    <w:semiHidden/>
    <w:unhideWhenUsed/>
    <w:rsid w:val="00CD5335"/>
    <w:rPr>
      <w:color w:val="0000FF"/>
      <w:u w:val="single"/>
    </w:rPr>
  </w:style>
  <w:style w:type="paragraph" w:customStyle="1" w:styleId="wp-block-paragraph">
    <w:name w:val="wp-block-paragraph"/>
    <w:basedOn w:val="a"/>
    <w:rsid w:val="00CD53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399024">
      <w:bodyDiv w:val="1"/>
      <w:marLeft w:val="0"/>
      <w:marRight w:val="0"/>
      <w:marTop w:val="0"/>
      <w:marBottom w:val="0"/>
      <w:divBdr>
        <w:top w:val="none" w:sz="0" w:space="0" w:color="auto"/>
        <w:left w:val="none" w:sz="0" w:space="0" w:color="auto"/>
        <w:bottom w:val="none" w:sz="0" w:space="0" w:color="auto"/>
        <w:right w:val="none" w:sz="0" w:space="0" w:color="auto"/>
      </w:divBdr>
      <w:divsChild>
        <w:div w:id="1228613655">
          <w:marLeft w:val="0"/>
          <w:marRight w:val="0"/>
          <w:marTop w:val="0"/>
          <w:marBottom w:val="0"/>
          <w:divBdr>
            <w:top w:val="none" w:sz="0" w:space="0" w:color="auto"/>
            <w:left w:val="none" w:sz="0" w:space="0" w:color="auto"/>
            <w:bottom w:val="none" w:sz="0" w:space="0" w:color="auto"/>
            <w:right w:val="none" w:sz="0" w:space="0" w:color="auto"/>
          </w:divBdr>
        </w:div>
        <w:div w:id="2090884189">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7963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Ширшов</dc:creator>
  <cp:keywords/>
  <dc:description/>
  <cp:lastModifiedBy>Павел Ширшов</cp:lastModifiedBy>
  <cp:revision>2</cp:revision>
  <dcterms:created xsi:type="dcterms:W3CDTF">2026-09-01T08:10:00Z</dcterms:created>
  <dcterms:modified xsi:type="dcterms:W3CDTF">2026-09-01T08:11:00Z</dcterms:modified>
</cp:coreProperties>
</file>